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Rcsostblzat"/>
        <w:tblW w:w="97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1"/>
        <w:gridCol w:w="2702"/>
      </w:tblGrid>
      <w:tr>
        <w:trPr>
          <w:trHeight w:val="2034" w:hRule="atLeast"/>
        </w:trPr>
        <w:tc>
          <w:tcPr>
            <w:tcW w:w="7041" w:type="dxa"/>
            <w:tcBorders>
              <w:top w:val="thickThinLargeGap" w:sz="24" w:space="0" w:color="000000"/>
              <w:left w:val="thickThinLargeGap" w:sz="24" w:space="0" w:color="000000"/>
              <w:bottom w:val="thickThinLargeGap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u-HU" w:eastAsia="en-US" w:bidi="ar-SA"/>
              </w:rPr>
              <w:drawing>
                <wp:inline distT="0" distB="0" distL="0" distR="0">
                  <wp:extent cx="3933825" cy="1086485"/>
                  <wp:effectExtent l="0" t="0" r="0" b="0"/>
                  <wp:docPr id="1" name="Kép 1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08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thickThinLargeGap" w:sz="24" w:space="0" w:color="000000"/>
            </w:tcBorders>
          </w:tcPr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>OM azonosító: 203029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 xml:space="preserve">Felnőttképzési nyilv.vételi szám: 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>E-001278/2015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>5600 Békéscsaba, Gyulai út 53-57.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>Tel.: +36 66/323-022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>Fax: +36 66/321-346</w:t>
              <w:br/>
            </w:r>
            <w:hyperlink r:id="rId3">
              <w:r>
                <w:rPr>
                  <w:rStyle w:val="Hyperlink"/>
                  <w:rFonts w:eastAsia="Calibri" w:cs=""/>
                  <w:kern w:val="0"/>
                  <w:sz w:val="18"/>
                  <w:szCs w:val="18"/>
                  <w:lang w:val="hu-HU" w:eastAsia="en-US" w:bidi="ar-SA"/>
                </w:rPr>
                <w:t>www.bszc.hu</w:t>
              </w:r>
            </w:hyperlink>
          </w:p>
          <w:p>
            <w:pPr>
              <w:pStyle w:val="NoSpacing"/>
              <w:widowControl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hu-HU" w:eastAsia="en-US" w:bidi="ar-SA"/>
              </w:rPr>
              <w:t>E-mail: szent-gyorgyi@bszc.hu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Tájékoztató </w:t>
      </w:r>
    </w:p>
    <w:p>
      <w:pPr>
        <w:pStyle w:val="Normal"/>
        <w:spacing w:before="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a gyermekétkeztetés igényléséhez 202</w:t>
      </w:r>
      <w:r>
        <w:rPr>
          <w:rFonts w:cs="Times New Roman" w:ascii="Times New Roman" w:hAnsi="Times New Roman"/>
          <w:b/>
          <w:sz w:val="26"/>
          <w:szCs w:val="26"/>
        </w:rPr>
        <w:t>5</w:t>
      </w:r>
      <w:r>
        <w:rPr>
          <w:rFonts w:cs="Times New Roman" w:ascii="Times New Roman" w:hAnsi="Times New Roman"/>
          <w:b/>
          <w:sz w:val="26"/>
          <w:szCs w:val="26"/>
        </w:rPr>
        <w:t>/202</w:t>
      </w:r>
      <w:r>
        <w:rPr>
          <w:rFonts w:cs="Times New Roman" w:ascii="Times New Roman" w:hAnsi="Times New Roman"/>
          <w:b/>
          <w:sz w:val="26"/>
          <w:szCs w:val="26"/>
        </w:rPr>
        <w:t>6</w:t>
      </w:r>
      <w:r>
        <w:rPr>
          <w:rFonts w:cs="Times New Roman" w:ascii="Times New Roman" w:hAnsi="Times New Roman"/>
          <w:b/>
          <w:sz w:val="26"/>
          <w:szCs w:val="26"/>
        </w:rPr>
        <w:t>. tanévre</w:t>
      </w:r>
    </w:p>
    <w:p>
      <w:pPr>
        <w:pStyle w:val="Normal"/>
        <w:spacing w:before="12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Kedves Szülők, Gondviselők!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étkezés igényléséhez az alábbi összefoglaló tájékoztatást adjuk: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szeptemberi étkezéshez a nyilatkozatok és igazolások leadási határideje: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202</w:t>
      </w:r>
      <w:r>
        <w:rPr>
          <w:rFonts w:cs="Times New Roman" w:ascii="Times New Roman" w:hAnsi="Times New Roman"/>
          <w:b/>
        </w:rPr>
        <w:t>5.</w:t>
      </w:r>
      <w:r>
        <w:rPr>
          <w:rFonts w:cs="Times New Roman" w:ascii="Times New Roman" w:hAnsi="Times New Roman"/>
          <w:b/>
        </w:rPr>
        <w:t xml:space="preserve"> augusztus 21. </w:t>
      </w:r>
      <w:r>
        <w:rPr>
          <w:rFonts w:cs="Times New Roman" w:ascii="Times New Roman" w:hAnsi="Times New Roman"/>
        </w:rPr>
        <w:t>személyesen, vagy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postai úton a BSzC  Szent-Györgyi Albert Technikum és Kollégium, 5600 Békéscsaba, Gyulai út 53-57.  címre, vagy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E-mailbe a: </w:t>
      </w:r>
      <w:hyperlink r:id="rId4">
        <w:r>
          <w:rPr>
            <w:rStyle w:val="Hyperlink"/>
            <w:rFonts w:cs="Times New Roman" w:ascii="Times New Roman" w:hAnsi="Times New Roman"/>
          </w:rPr>
          <w:t>szgyagazdi@gmail.com</w:t>
        </w:r>
      </w:hyperlink>
      <w:r>
        <w:rPr>
          <w:rFonts w:cs="Times New Roman" w:ascii="Times New Roman" w:hAnsi="Times New Roman"/>
        </w:rPr>
        <w:t xml:space="preserve"> címre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ingyenes és kedvezményes étkeztetés biztosításához az „Igénylőlap intézményi gyermekétkeztetés igényléséhez” nyomtatványon szereplő dokumentumok benyújtása szükséges.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Az általános szabályok szerint a kedvezmények biztosításának kezdő időpontja rendszeres gyerekvédelmi támogatás esetén a határozatban megjelölt időpont, 3 vagy több gyerekes családhoz tartozó, tartósan beteg, SNI, nevelésbe vett, utógondozott gyermek esetén az igazolás benyújtásának napját követő nap. Az eltartott gyermekek számának változása esetén a kedvezmény a bejelentést követő hónap első napjától illeti meg az igénylőt.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igénylő, az ingyenes és kedvezményes étkezés igénybevételének jogcímével kapcsolatos körülményekben bekövetkező változásokat 15 napon belül köteles bejelenteni az intézmény vezetőjének.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Tartós betegség esetében csatolni kell a Magyar Államkincstártól kapott érvényes igazolást,diétás étkezés igényléséhez pedig a betegséget igazoló szakorvosi igazolást. Betegség és egyéb távollét miatt a lemondásokat a hiányzás előtti nap 08.30 -ig lehet jelezni az étkezési ügyintézőnél személyesen, vagy az alábbi telefonszámon: (06-66-323-022)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étkezést minden hónapban utólag kell kifizetni. A számlázás a hónap utolsó munkanapját megelőző munkanapon történik. A gyermekek napközbeni ellátásának intézményi térítési díjait Békéscsaba Megyei Jogú Város  Önkormányzat Közgyűlésének a személyes gondoskodást nyújtó alapellátásokról és térítési díjakról szóló 10/2014. (IV. 30.) önkormányzati rendelete tartalmazza.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tanulók étkezési kártyával tudnak étkezni, aminek letéti díja 500.- Ft. Ezen összeget a kártya átvételekor kell befizetni.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Békéscsaba,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május 31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Tálas Csaba                                                                      Bondár Mihályné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igazgató                                                                         étkezési ügyintéző</w:t>
      </w:r>
    </w:p>
    <w:sectPr>
      <w:type w:val="nextPage"/>
      <w:pgSz w:w="11906" w:h="16838"/>
      <w:pgMar w:left="1417" w:right="1417" w:gutter="0" w:header="0" w:top="28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54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0e1942"/>
    <w:rPr/>
  </w:style>
  <w:style w:type="character" w:styleId="llbChar" w:customStyle="1">
    <w:name w:val="Élőláb Char"/>
    <w:basedOn w:val="DefaultParagraphFont"/>
    <w:uiPriority w:val="99"/>
    <w:semiHidden/>
    <w:qFormat/>
    <w:rsid w:val="000e1942"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0e19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6f6"/>
    <w:rPr>
      <w:color w:themeColor="hyperlink" w:val="0000FF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0e19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semiHidden/>
    <w:unhideWhenUsed/>
    <w:rsid w:val="000e19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0e19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7d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444b70"/>
    <w:pPr>
      <w:spacing w:before="0" w:after="200"/>
      <w:ind w:left="720"/>
      <w:contextualSpacing/>
    </w:pPr>
    <w:rPr>
      <w:rFonts w:ascii="Calibri" w:hAnsi="Calibri" w:eastAsia="Calibri" w:cs="Calibri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szc.hu/" TargetMode="External"/><Relationship Id="rId4" Type="http://schemas.openxmlformats.org/officeDocument/2006/relationships/hyperlink" Target="mailto:szgyagazdi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LibreOffice/25.2.1.2$Windows_X86_64 LibreOffice_project/d3abf4aee5fd705e4a92bba33a32f40bc4e56f49</Application>
  <AppVersion>15.0000</AppVersion>
  <Pages>1</Pages>
  <Words>283</Words>
  <Characters>2045</Characters>
  <CharactersWithSpaces>2458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2024-05-07T12:15:00Z</dcterms:created>
  <dc:creator>Piller</dc:creator>
  <dc:description/>
  <dc:language>hu-HU</dc:language>
  <cp:lastModifiedBy/>
  <dcterms:modified xsi:type="dcterms:W3CDTF">2025-04-03T15:26:45Z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